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DD" w:rsidRDefault="00632A0E">
      <w:pPr>
        <w:spacing w:before="240" w:after="240"/>
        <w:ind w:firstLine="420"/>
        <w:jc w:val="center"/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高雄市福安國小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110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學年第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學期第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週教職員工朝報內容（</w:t>
      </w:r>
      <w:r>
        <w:rPr>
          <w:rFonts w:ascii="Arial Unicode MS" w:eastAsia="Arial Unicode MS" w:hAnsi="Arial Unicode MS" w:cs="Arial Unicode MS"/>
        </w:rPr>
        <w:t>110.11.02</w:t>
      </w:r>
      <w:r>
        <w:rPr>
          <w:rFonts w:ascii="Arial Unicode MS" w:eastAsia="Arial Unicode MS" w:hAnsi="Arial Unicode MS" w:cs="Arial Unicode MS"/>
        </w:rPr>
        <w:t>）</w:t>
      </w:r>
    </w:p>
    <w:tbl>
      <w:tblPr>
        <w:tblStyle w:val="a5"/>
        <w:tblW w:w="112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35"/>
        <w:gridCol w:w="705"/>
        <w:gridCol w:w="8070"/>
        <w:gridCol w:w="615"/>
      </w:tblGrid>
      <w:tr w:rsidR="00005EDD">
        <w:trPr>
          <w:trHeight w:val="446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單位</w:t>
            </w:r>
          </w:p>
        </w:tc>
        <w:tc>
          <w:tcPr>
            <w:tcW w:w="10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 w:line="36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報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告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內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容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備</w:t>
            </w:r>
          </w:p>
          <w:p w:rsidR="00005EDD" w:rsidRDefault="00632A0E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註</w:t>
            </w:r>
          </w:p>
        </w:tc>
      </w:tr>
      <w:tr w:rsidR="00005EDD">
        <w:trPr>
          <w:trHeight w:val="432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本週大事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11/1-111/1/31</w:t>
            </w:r>
            <w:r>
              <w:rPr>
                <w:rFonts w:ascii="Arial Unicode MS" w:eastAsia="Arial Unicode MS" w:hAnsi="Arial Unicode MS" w:cs="Arial Unicode MS"/>
              </w:rPr>
              <w:t>阿公店溪文學獎徵件</w:t>
            </w:r>
          </w:p>
          <w:p w:rsidR="00005EDD" w:rsidRDefault="00632A0E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 xml:space="preserve">11/1-5 </w:t>
            </w:r>
            <w:r>
              <w:rPr>
                <w:rFonts w:ascii="Arial Unicode MS" w:eastAsia="Arial Unicode MS" w:hAnsi="Arial Unicode MS" w:cs="Arial Unicode MS"/>
              </w:rPr>
              <w:t>期中評量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11/2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</w:t>
            </w:r>
          </w:p>
        </w:tc>
        <w:tc>
          <w:tcPr>
            <w:tcW w:w="8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三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11/3</w:t>
            </w:r>
            <w:r>
              <w:rPr>
                <w:rFonts w:ascii="Arial Unicode MS" w:eastAsia="Arial Unicode MS" w:hAnsi="Arial Unicode MS" w:cs="Arial Unicode MS"/>
              </w:rPr>
              <w:t>雲水書車到校服務</w:t>
            </w:r>
            <w:r>
              <w:rPr>
                <w:rFonts w:ascii="Arial Unicode MS" w:eastAsia="Arial Unicode MS" w:hAnsi="Arial Unicode MS" w:cs="Arial Unicode MS"/>
              </w:rPr>
              <w:t>9:00~12:00</w:t>
            </w:r>
          </w:p>
          <w:p w:rsidR="00005EDD" w:rsidRDefault="00632A0E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11/3</w:t>
            </w:r>
            <w:r>
              <w:rPr>
                <w:rFonts w:ascii="Arial Unicode MS" w:eastAsia="Arial Unicode MS" w:hAnsi="Arial Unicode MS" w:cs="Arial Unicode MS"/>
              </w:rPr>
              <w:t>週三進修</w:t>
            </w:r>
            <w:r>
              <w:rPr>
                <w:rFonts w:ascii="Arial Unicode MS" w:eastAsia="Arial Unicode MS" w:hAnsi="Arial Unicode MS" w:cs="Arial Unicode MS"/>
              </w:rPr>
              <w:t>─</w:t>
            </w:r>
            <w:r>
              <w:rPr>
                <w:rFonts w:ascii="Arial Unicode MS" w:eastAsia="Arial Unicode MS" w:hAnsi="Arial Unicode MS" w:cs="Arial Unicode MS"/>
              </w:rPr>
              <w:t>臺灣雙語教育知能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國立成功大學外國語文學系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005EDD" w:rsidRDefault="00632A0E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 xml:space="preserve">     </w:t>
            </w:r>
            <w:r>
              <w:rPr>
                <w:rFonts w:ascii="Arial Unicode MS" w:eastAsia="Arial Unicode MS" w:hAnsi="Arial Unicode MS" w:cs="Arial Unicode MS"/>
              </w:rPr>
              <w:t>鄒文莉教授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>
              <w:rPr>
                <w:rFonts w:ascii="Arial Unicode MS" w:eastAsia="Arial Unicode MS" w:hAnsi="Arial Unicode MS" w:cs="Arial Unicode MS"/>
              </w:rPr>
              <w:t>雙語研習</w:t>
            </w:r>
            <w:r>
              <w:rPr>
                <w:rFonts w:ascii="Arial Unicode MS" w:eastAsia="Arial Unicode MS" w:hAnsi="Arial Unicode MS" w:cs="Arial Unicode MS"/>
              </w:rPr>
              <w:t>13:30~16:30(</w:t>
            </w:r>
            <w:r>
              <w:rPr>
                <w:rFonts w:ascii="Arial Unicode MS" w:eastAsia="Arial Unicode MS" w:hAnsi="Arial Unicode MS" w:cs="Arial Unicode MS"/>
              </w:rPr>
              <w:t>線上</w:t>
            </w:r>
            <w:r>
              <w:rPr>
                <w:rFonts w:ascii="Arial Unicode MS" w:eastAsia="Arial Unicode MS" w:hAnsi="Arial Unicode MS" w:cs="Arial Unicode MS"/>
              </w:rPr>
              <w:t>)3182888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四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五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11/7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日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18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005EDD">
            <w:pPr>
              <w:jc w:val="center"/>
            </w:pPr>
          </w:p>
        </w:tc>
      </w:tr>
      <w:tr w:rsidR="00005EDD">
        <w:trPr>
          <w:trHeight w:val="2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校長室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歸來山寮下音樂會上週六順利舉辦完成，感謝大家協助。</w:t>
            </w:r>
          </w:p>
          <w:p w:rsidR="00005EDD" w:rsidRDefault="0063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本週為考試週，幫孩子加緊複習。</w:t>
            </w:r>
          </w:p>
          <w:p w:rsidR="00005EDD" w:rsidRDefault="00632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學校門窗油漆完關窗戶會比較緊，注意鎖門。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人事室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教務處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週三進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修：臺灣雙語教育知能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國立成功大學外國語文學系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005EDD" w:rsidRDefault="00632A0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鄒文莉教授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-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雙語研習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13:30~16:00(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線上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)3182888</w:t>
            </w:r>
          </w:p>
          <w:p w:rsidR="00005EDD" w:rsidRDefault="00632A0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對象：美濃全區一般現職教師。該場研習使用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cisco webex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上課連結如下：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https://nckucc.webex.com/nckucc/j.php?MTID=m93cef3703b489b51ddfc6a4db6b59bf4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時間：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13:00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開始簽到，課程為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13:30~16:00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（敬請提前進入線上教室，請顯示名稱含有服務學校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+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真實中文姓名，勿用匿名暱稱）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建議老師們可下載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Webex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程式並事先做好裝置準備及測試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課程進行中個人裝置視訊及麥克風功能為必備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，盡量不採用手機進入會議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簡報字太小連線不穩定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，以有線網絡裝置進行為佳。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Webex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提供網頁版及桌面版說明：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網頁版可於瀏覽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器中直接使用。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為提供更好效能，建議電腦先下載安裝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Webex Meetings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應用程式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。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於會議前可使用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Webex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的網路測試工具（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https://mediatest.webex.com/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），確認自己與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Webex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主機的連線狀態品質。</w:t>
            </w: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客家電視台錄製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bilibolo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唱唱跳跳節目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上週錄製順利完成，感謝六忠及二忠辛苦訓練的老師、學生以及支援的行政同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仁們。</w:t>
            </w: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3.110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年度閱讀計畫：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學生營隊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活動講師：張倩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(1)11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月份可執行節數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節每週二早自習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+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第一節彈性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班級：三忠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閱讀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寫作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(2)12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月份可執行節數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節每週二早自習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+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第一節彈性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班級：二忠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閱讀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繪畫</w:t>
            </w:r>
          </w:p>
          <w:p w:rsidR="00005EDD" w:rsidRDefault="00005EDD">
            <w:pPr>
              <w:spacing w:line="240" w:lineRule="auto"/>
              <w:ind w:left="283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4.110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永續循環校園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校內其他盤點及量測：本週期中評量結束後自然課程進行量測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五、六年級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(1)1F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及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2F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教室風向風速差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(2)2F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教室高窗開窗風向風速差</w:t>
            </w: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雙語計畫微旅行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11/12(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五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上午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9-11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點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進度：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今日繳交修正表給吉東。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本週將攤位試擺放。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擺攤作品呈現：英語雙語計畫及客語沉浸教學成果、學校特色，預計週三校內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試擺放，請孟年、佳鑫老師協助布置。</w:t>
            </w: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期中評量回報考試時程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線上填報連結如下：請於今日填報完成</w:t>
            </w:r>
          </w:p>
          <w:p w:rsidR="00005EDD" w:rsidRDefault="00632A0E">
            <w:pPr>
              <w:spacing w:line="240" w:lineRule="auto"/>
              <w:ind w:left="283"/>
              <w:rPr>
                <w:sz w:val="28"/>
                <w:szCs w:val="28"/>
              </w:rPr>
            </w:pPr>
            <w:hyperlink r:id="rId7">
              <w:r>
                <w:rPr>
                  <w:color w:val="1155CC"/>
                  <w:sz w:val="28"/>
                  <w:szCs w:val="28"/>
                  <w:u w:val="single"/>
                </w:rPr>
                <w:t>福安國小</w:t>
              </w:r>
              <w:r>
                <w:rPr>
                  <w:color w:val="1155CC"/>
                  <w:sz w:val="28"/>
                  <w:szCs w:val="28"/>
                  <w:u w:val="single"/>
                </w:rPr>
                <w:t>110</w:t>
              </w:r>
              <w:r>
                <w:rPr>
                  <w:color w:val="1155CC"/>
                  <w:sz w:val="28"/>
                  <w:szCs w:val="28"/>
                  <w:u w:val="single"/>
                </w:rPr>
                <w:t>學年度第一學期期中評量時間表</w:t>
              </w:r>
            </w:hyperlink>
          </w:p>
          <w:p w:rsidR="00005EDD" w:rsidRDefault="00005EDD">
            <w:pPr>
              <w:spacing w:line="240" w:lineRule="auto"/>
              <w:ind w:left="283"/>
              <w:rPr>
                <w:sz w:val="28"/>
                <w:szCs w:val="28"/>
              </w:rPr>
            </w:pP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校定課程中系統文件暫時尚未完成編輯，待確認格式，請老師暫時先不編寫，</w:t>
            </w:r>
          </w:p>
          <w:p w:rsidR="00005EDD" w:rsidRDefault="00632A0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屆時會通知開啟時間及再次說明。</w:t>
            </w:r>
          </w:p>
          <w:p w:rsidR="00005EDD" w:rsidRDefault="00005EDD">
            <w:pPr>
              <w:spacing w:line="240" w:lineRule="auto"/>
              <w:rPr>
                <w:color w:val="1D2129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lastRenderedPageBreak/>
              <w:t xml:space="preserve"> </w:t>
            </w:r>
          </w:p>
        </w:tc>
      </w:tr>
      <w:tr w:rsidR="00005EDD">
        <w:trPr>
          <w:trHeight w:val="1417"/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教務組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這禮拜是期中評量週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請各任課教師要上校務系統登錄學生成績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平時及定考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005EDD" w:rsidRDefault="00632A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下星期各年級作業抽查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請各班根據作業抽查通知單的日期及科目準備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110.11.2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學務處朝報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一、防疫報告：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11/2-11/15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仍維持二級警戒。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具有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covid-19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感染風險者不可入校。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部分鬆綁：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(1)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教師授課若能保持適當社交距離或隔板可不戴口罩，學生上課仍要全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程配戴口罩。午休、下課、戶外活動課、音樂課吹奏樂器或唱歌學生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可以不戴口罩。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(2)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學校師生若需拍個人照或團體照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無相關症狀且均能保持適當距離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可以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不戴口罩。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(3)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集會活動人數上限取消。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(4)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外出時仍要配戴口罩、落實實聯制、量測體溫、環境清潔消毒等。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11/4(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四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靜怡到前鎮高中參加健康促進學校研習，下午合唱老師仍會入校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指導。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三、感謝五忠琼嫈老師協助指導帶領五忠學生參與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10/30(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，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活動當天也謝謝校長、童主任、瑞棋主歸來山寮下音樂會任、慧鈞老師、錦文到場協助，活動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圓滿成功。</w:t>
            </w:r>
          </w:p>
          <w:p w:rsidR="00005EDD" w:rsidRDefault="00005EDD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lastRenderedPageBreak/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110/11/02</w:t>
            </w:r>
          </w:p>
          <w:p w:rsidR="00005EDD" w:rsidRDefault="00632A0E">
            <w:pPr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ind w:left="360"/>
              <w:rPr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「</w:t>
            </w:r>
            <w:r>
              <w:rPr>
                <w:sz w:val="28"/>
                <w:szCs w:val="28"/>
              </w:rPr>
              <w:t>110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年全民健保校園宣導列車影片推播活動」，自即日起至</w:t>
            </w:r>
            <w:r>
              <w:rPr>
                <w:sz w:val="28"/>
                <w:szCs w:val="28"/>
              </w:rPr>
              <w:t>110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19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日止，導師可協助播放給學生觀看並完整填復</w:t>
            </w:r>
            <w:r>
              <w:rPr>
                <w:sz w:val="28"/>
                <w:szCs w:val="28"/>
              </w:rPr>
              <w:t>Google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電子表單，即可獲贈精美禮物。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教師於活動期間，引導學生觀看協助學生瞭解「分級醫療」、「珍惜健保資源」及「正確就醫病症表述口訣」相關知識，完成影片播放後並完整填復</w:t>
            </w:r>
            <w:r>
              <w:rPr>
                <w:sz w:val="28"/>
                <w:szCs w:val="28"/>
              </w:rPr>
              <w:t xml:space="preserve">Google 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電子問卷、回傳現場照片及班級人數等資訊，符合資格者將由本組於活動截止之次月底前寄發</w:t>
            </w:r>
            <w:r>
              <w:rPr>
                <w:sz w:val="28"/>
                <w:szCs w:val="28"/>
              </w:rPr>
              <w:t xml:space="preserve">200 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元商品券。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color w:val="1155CC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* 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影片觀看連結</w:t>
            </w:r>
            <w:r>
              <w:rPr>
                <w:sz w:val="28"/>
                <w:szCs w:val="28"/>
              </w:rPr>
              <w:t>(YouTube):</w:t>
            </w:r>
            <w:hyperlink r:id="rId8">
              <w:r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>
                <w:rPr>
                  <w:color w:val="1155CC"/>
                  <w:sz w:val="28"/>
                  <w:szCs w:val="28"/>
                  <w:u w:val="single"/>
                </w:rPr>
                <w:t>https://youtu.be/nhujfVO7lW0</w:t>
              </w:r>
            </w:hyperlink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ab/>
              <w:t>*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回復</w:t>
            </w:r>
            <w:r>
              <w:rPr>
                <w:rFonts w:ascii="Gungsuh" w:eastAsia="Gungsuh" w:hAnsi="Gungsuh" w:cs="Gungsuh"/>
                <w:sz w:val="28"/>
                <w:szCs w:val="28"/>
              </w:rPr>
              <w:t xml:space="preserve">Google 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問卷連結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:</w:t>
            </w:r>
            <w:hyperlink r:id="rId10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https://reurl.cc/yE21X2</w:t>
              </w:r>
            </w:hyperlink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2. 110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年度「友善校園」學生事務與輔導工作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─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住宿生輔導員、運動教練、社團教師、代理代課教師、職工及志工等校內教職員工之學校性別平等知能研習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一</w:t>
            </w:r>
            <w:r>
              <w:rPr>
                <w:sz w:val="28"/>
                <w:szCs w:val="28"/>
              </w:rPr>
              <w:t>)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辦理日期：</w:t>
            </w:r>
            <w:r>
              <w:rPr>
                <w:sz w:val="28"/>
                <w:szCs w:val="28"/>
              </w:rPr>
              <w:t>110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19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日（星期五）。</w:t>
            </w:r>
          </w:p>
          <w:p w:rsidR="00005EDD" w:rsidRDefault="00632A0E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二</w:t>
            </w:r>
            <w:r>
              <w:rPr>
                <w:sz w:val="28"/>
                <w:szCs w:val="28"/>
              </w:rPr>
              <w:t>)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辦理地點：採</w:t>
            </w:r>
            <w:r>
              <w:rPr>
                <w:sz w:val="28"/>
                <w:szCs w:val="28"/>
              </w:rPr>
              <w:t>google meet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線上方式辦理，研習連結：</w:t>
            </w:r>
            <w:hyperlink r:id="rId12">
              <w:r>
                <w:rPr>
                  <w:color w:val="1155CC"/>
                  <w:sz w:val="28"/>
                  <w:szCs w:val="28"/>
                  <w:u w:val="single"/>
                </w:rPr>
                <w:t>htt</w:t>
              </w:r>
              <w:r>
                <w:rPr>
                  <w:color w:val="1155CC"/>
                  <w:sz w:val="28"/>
                  <w:szCs w:val="28"/>
                  <w:u w:val="single"/>
                </w:rPr>
                <w:t>ps://meet.google.com/yaf-vgzs-emo</w:t>
              </w:r>
            </w:hyperlink>
            <w:r>
              <w:rPr>
                <w:rFonts w:ascii="Gungsuh" w:eastAsia="Gungsuh" w:hAnsi="Gungsuh" w:cs="Gungsuh"/>
                <w:sz w:val="28"/>
                <w:szCs w:val="28"/>
              </w:rPr>
              <w:t>。</w:t>
            </w:r>
          </w:p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)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課程代碼：</w:t>
            </w:r>
            <w:r>
              <w:rPr>
                <w:sz w:val="24"/>
                <w:szCs w:val="24"/>
              </w:rPr>
              <w:t>3270035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總務處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油漆及電力改善冷氣工程、冷氣安裝、能源管理系統持續施作中</w:t>
            </w:r>
          </w:p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放學下班後請班級將負責該班教室及專科教室門窗關鎖，各行政辦公室由最後離開同仁關鎖。</w:t>
            </w:r>
          </w:p>
          <w:p w:rsidR="00005EDD" w:rsidRDefault="00632A0E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本周不下田，但玉米生長快速老師可利用時間帶學生下田做觀察。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事務組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005EDD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其</w:t>
            </w:r>
          </w:p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他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  <w:p w:rsidR="00005EDD" w:rsidRDefault="00005ED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005EDD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EDD" w:rsidRDefault="00632A0E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決示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line="240" w:lineRule="auto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EDD" w:rsidRDefault="00632A0E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</w:tbl>
    <w:p w:rsidR="00005EDD" w:rsidRDefault="00632A0E">
      <w:pPr>
        <w:spacing w:before="240" w:after="240"/>
        <w:ind w:right="600"/>
        <w:jc w:val="center"/>
      </w:pPr>
      <w:r>
        <w:t xml:space="preserve"> </w:t>
      </w:r>
    </w:p>
    <w:p w:rsidR="00005EDD" w:rsidRDefault="00632A0E">
      <w:pPr>
        <w:spacing w:before="240" w:after="240"/>
        <w:ind w:right="600"/>
        <w:jc w:val="center"/>
      </w:pPr>
      <w:r>
        <w:rPr>
          <w:rFonts w:ascii="Arial Unicode MS" w:eastAsia="Arial Unicode MS" w:hAnsi="Arial Unicode MS" w:cs="Arial Unicode MS"/>
        </w:rPr>
        <w:t>總務主任：</w:t>
      </w:r>
      <w:r>
        <w:rPr>
          <w:rFonts w:ascii="Arial Unicode MS" w:eastAsia="Arial Unicode MS" w:hAnsi="Arial Unicode MS" w:cs="Arial Unicode MS"/>
        </w:rPr>
        <w:t xml:space="preserve">    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學務主任：</w:t>
      </w:r>
      <w:r>
        <w:rPr>
          <w:rFonts w:ascii="Arial Unicode MS" w:eastAsia="Arial Unicode MS" w:hAnsi="Arial Unicode MS" w:cs="Arial Unicode MS"/>
        </w:rPr>
        <w:t xml:space="preserve">     </w:t>
      </w:r>
      <w:r>
        <w:rPr>
          <w:rFonts w:ascii="Arial Unicode MS" w:eastAsia="Arial Unicode MS" w:hAnsi="Arial Unicode MS" w:cs="Arial Unicode MS"/>
        </w:rPr>
        <w:tab/>
        <w:t xml:space="preserve">             </w:t>
      </w:r>
      <w:r>
        <w:rPr>
          <w:rFonts w:ascii="Arial Unicode MS" w:eastAsia="Arial Unicode MS" w:hAnsi="Arial Unicode MS" w:cs="Arial Unicode MS"/>
        </w:rPr>
        <w:t>教務主任：</w:t>
      </w: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  </w:t>
      </w:r>
      <w:r>
        <w:rPr>
          <w:rFonts w:ascii="Arial Unicode MS" w:eastAsia="Arial Unicode MS" w:hAnsi="Arial Unicode MS" w:cs="Arial Unicode MS"/>
        </w:rPr>
        <w:t>校長：</w:t>
      </w:r>
    </w:p>
    <w:p w:rsidR="00005EDD" w:rsidRDefault="00005EDD">
      <w:pPr>
        <w:spacing w:before="240" w:after="240"/>
        <w:ind w:right="600"/>
        <w:jc w:val="center"/>
      </w:pPr>
    </w:p>
    <w:p w:rsidR="00005EDD" w:rsidRDefault="00005EDD">
      <w:pPr>
        <w:spacing w:before="240" w:after="240"/>
        <w:ind w:right="600"/>
        <w:jc w:val="center"/>
      </w:pPr>
    </w:p>
    <w:p w:rsidR="00005EDD" w:rsidRDefault="00005EDD">
      <w:pPr>
        <w:spacing w:before="240" w:after="240"/>
        <w:ind w:right="600"/>
        <w:jc w:val="center"/>
      </w:pPr>
    </w:p>
    <w:p w:rsidR="00005EDD" w:rsidRDefault="00005EDD">
      <w:pPr>
        <w:spacing w:before="240" w:after="240"/>
        <w:ind w:right="600"/>
        <w:jc w:val="center"/>
      </w:pPr>
    </w:p>
    <w:p w:rsidR="00005EDD" w:rsidRDefault="00005EDD">
      <w:pPr>
        <w:spacing w:before="240" w:after="240"/>
        <w:ind w:right="600"/>
        <w:jc w:val="center"/>
      </w:pPr>
    </w:p>
    <w:p w:rsidR="00005EDD" w:rsidRDefault="00005EDD">
      <w:pPr>
        <w:jc w:val="center"/>
      </w:pPr>
      <w:bookmarkStart w:id="0" w:name="_GoBack"/>
      <w:bookmarkEnd w:id="0"/>
    </w:p>
    <w:sectPr w:rsidR="00005EDD">
      <w:pgSz w:w="11909" w:h="16834"/>
      <w:pgMar w:top="141" w:right="293" w:bottom="127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0E" w:rsidRDefault="00632A0E" w:rsidP="00632A0E">
      <w:pPr>
        <w:spacing w:line="240" w:lineRule="auto"/>
      </w:pPr>
      <w:r>
        <w:separator/>
      </w:r>
    </w:p>
  </w:endnote>
  <w:endnote w:type="continuationSeparator" w:id="0">
    <w:p w:rsidR="00632A0E" w:rsidRDefault="00632A0E" w:rsidP="0063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0E" w:rsidRDefault="00632A0E" w:rsidP="00632A0E">
      <w:pPr>
        <w:spacing w:line="240" w:lineRule="auto"/>
      </w:pPr>
      <w:r>
        <w:separator/>
      </w:r>
    </w:p>
  </w:footnote>
  <w:footnote w:type="continuationSeparator" w:id="0">
    <w:p w:rsidR="00632A0E" w:rsidRDefault="00632A0E" w:rsidP="00632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96707"/>
    <w:multiLevelType w:val="multilevel"/>
    <w:tmpl w:val="A36AC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DD"/>
    <w:rsid w:val="00005EDD"/>
    <w:rsid w:val="006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EA6773B-EAEC-413E-BBDE-1E2FEFF2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3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2A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2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hujfVO7lW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utxcMQqjEmccK1UuOcgwGOOd6wlOn50h4nuIaORi3Y/edit?usp=sharing" TargetMode="External"/><Relationship Id="rId12" Type="http://schemas.openxmlformats.org/officeDocument/2006/relationships/hyperlink" Target="https://meet.google.com/yaf-vgzs-e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yE21X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url.cc/yE21X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hujfVO7lW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khedu</cp:lastModifiedBy>
  <cp:revision>2</cp:revision>
  <dcterms:created xsi:type="dcterms:W3CDTF">2021-11-02T01:03:00Z</dcterms:created>
  <dcterms:modified xsi:type="dcterms:W3CDTF">2021-11-02T01:03:00Z</dcterms:modified>
</cp:coreProperties>
</file>